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к Порядку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разработки и утверждения бюджетного прогноза 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муниципального образования «Юшарский сельсовет» 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Ненецкого автономного округа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долгосрочный период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73"/>
      <w:bookmarkEnd w:id="0"/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основных параметров бюджета муниципального образования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«Юшарский сельсовет» Ненецкого автономного округа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(тыс. руб.)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552"/>
        <w:gridCol w:w="1416"/>
        <w:gridCol w:w="1304"/>
        <w:gridCol w:w="1304"/>
        <w:gridCol w:w="624"/>
        <w:gridCol w:w="624"/>
        <w:gridCol w:w="624"/>
      </w:tblGrid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Очередной год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Первый год планового периода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Второй год планового периода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+ 5</w:t>
            </w: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Доходы  местного бюджета - всего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налоговые доходы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неналоговые доходы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безвозмездные поступления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Расходы местного бюджета - всего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на финансовое обеспечение муниципальных программ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направления расходов местного бюджета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Дефицит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профицит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 местного бюджета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Отношение дефицита местного бюджета к общему годовому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объему доходов местного бюджета без учета объема безвозмездных поступлений (в процентах)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финансирования дефицита местного бюджета - всего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5.1. - 5.n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Указывается состав источников финансирования дефицита местного бюджета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Объем муниципальных заимствований в соответствующем финансовом году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Объем средств, направляемых в соответствующем финансовом году на погашение суммы основного долга по муниципальным заимствованиям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Объем расходов на обслуживание муниципального долга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ru-RU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к Порядку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разработки и утверждения бюджетного прогноза 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муниципального образования «Юшарский сельсовет» 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Ненецкого автономного округа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долгосрочный период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1" w:name="Par192"/>
      <w:bookmarkEnd w:id="1"/>
      <w:r>
        <w:rPr>
          <w:rFonts w:ascii="Times New Roman" w:hAnsi="Times New Roman"/>
          <w:sz w:val="24"/>
          <w:szCs w:val="24"/>
        </w:rPr>
        <w:t>ФОРМА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Предельные объемы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финансового обеспечения реализации программ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  «Юшарский сельсовет» Ненецкого автономного округа</w:t>
      </w: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(тыс. руб.)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2721"/>
        <w:gridCol w:w="1247"/>
        <w:gridCol w:w="1247"/>
        <w:gridCol w:w="1247"/>
        <w:gridCol w:w="624"/>
        <w:gridCol w:w="624"/>
        <w:gridCol w:w="624"/>
      </w:tblGrid>
      <w:tr w:rsidR="006A2059" w:rsidTr="006A205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Очередной год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Первый год планового периода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 &lt;**&gt;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Второй год планового периода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 &lt;**&gt;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+ 5</w:t>
            </w:r>
          </w:p>
        </w:tc>
      </w:tr>
      <w:tr w:rsidR="006A2059" w:rsidTr="006A205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Расходы местного бюджета - 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реализацию муниципальных программ - 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муниципальная программа 1 &lt;*&gt;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муниципальная программа 2 &lt;*&gt;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1.1.n.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059" w:rsidTr="006A205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направления расходов местного бюджета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59" w:rsidRDefault="006A2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A2059" w:rsidRDefault="006A2059" w:rsidP="006A2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A2059" w:rsidRDefault="006A2059" w:rsidP="006A20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--------------------------------</w:t>
      </w:r>
    </w:p>
    <w:p w:rsidR="006A2059" w:rsidRDefault="006A2059" w:rsidP="006A205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&lt;*&gt; При наличии нескольких источников финансового обеспечения муниципальных программ (средства окружного бюджета, районного бюджета, местного бюджета и т.д.) данные приводятся в разрезе таких источников.</w:t>
      </w:r>
    </w:p>
    <w:p w:rsidR="006A2059" w:rsidRDefault="006A2059" w:rsidP="006A2059">
      <w:pPr>
        <w:autoSpaceDE w:val="0"/>
        <w:autoSpaceDN w:val="0"/>
        <w:adjustRightInd w:val="0"/>
        <w:spacing w:before="240" w:after="0"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  <w:lang w:eastAsia="ru-RU"/>
        </w:rPr>
        <w:t>&lt;**&gt; Заполнение граф осуществляется с учетом периода действия муниципальных программ.</w:t>
      </w:r>
    </w:p>
    <w:p w:rsidR="008F0BCF" w:rsidRDefault="008F0BCF"/>
    <w:sectPr w:rsidR="008F0BCF" w:rsidSect="008F0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compat/>
  <w:rsids>
    <w:rsidRoot w:val="006A2059"/>
    <w:rsid w:val="00197A9B"/>
    <w:rsid w:val="001C13EE"/>
    <w:rsid w:val="00325F0F"/>
    <w:rsid w:val="00683305"/>
    <w:rsid w:val="006A2059"/>
    <w:rsid w:val="00846895"/>
    <w:rsid w:val="008F0BCF"/>
    <w:rsid w:val="00A73A17"/>
    <w:rsid w:val="00B648B3"/>
    <w:rsid w:val="00CA7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05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A20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20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6A205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6A20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A20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6A20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6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400</Words>
  <Characters>2282</Characters>
  <Application>Microsoft Office Word</Application>
  <DocSecurity>0</DocSecurity>
  <Lines>19</Lines>
  <Paragraphs>5</Paragraphs>
  <ScaleCrop>false</ScaleCrop>
  <Company>Krokoz™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Redaktor</cp:lastModifiedBy>
  <cp:revision>2</cp:revision>
  <cp:lastPrinted>2018-11-12T07:33:00Z</cp:lastPrinted>
  <dcterms:created xsi:type="dcterms:W3CDTF">2018-11-13T12:10:00Z</dcterms:created>
  <dcterms:modified xsi:type="dcterms:W3CDTF">2018-11-13T12:10:00Z</dcterms:modified>
</cp:coreProperties>
</file>